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68D13">
      <w:pPr>
        <w:pStyle w:val="4"/>
        <w:widowControl/>
        <w:spacing w:beforeAutospacing="0" w:afterAutospacing="0" w:line="450" w:lineRule="atLeast"/>
        <w:jc w:val="both"/>
        <w:rPr>
          <w:rFonts w:asciiTheme="minorEastAsia" w:hAnsiTheme="minorEastAsia"/>
        </w:rPr>
      </w:pPr>
      <w:r>
        <w:rPr>
          <w:rFonts w:hint="eastAsia" w:asciiTheme="minorEastAsia" w:hAnsiTheme="minorEastAsia"/>
          <w:b/>
          <w:bCs/>
        </w:rPr>
        <w:t>附件</w:t>
      </w:r>
      <w:r>
        <w:rPr>
          <w:rFonts w:hint="eastAsia" w:asciiTheme="minorEastAsia" w:hAnsiTheme="minorEastAsia"/>
        </w:rPr>
        <w:t>：</w:t>
      </w:r>
    </w:p>
    <w:p w14:paraId="1445E588">
      <w:pPr>
        <w:spacing w:line="380" w:lineRule="exact"/>
        <w:ind w:firstLine="482" w:firstLineChars="150"/>
        <w:jc w:val="center"/>
        <w:outlineLvl w:val="0"/>
        <w:rPr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医院配电设备情况</w:t>
      </w:r>
    </w:p>
    <w:p w14:paraId="4F9CD171">
      <w:pPr>
        <w:adjustRightInd w:val="0"/>
        <w:snapToGrid w:val="0"/>
        <w:spacing w:line="380" w:lineRule="exact"/>
        <w:rPr>
          <w:rFonts w:ascii="宋体"/>
          <w:b/>
          <w:bCs/>
          <w:sz w:val="32"/>
          <w:szCs w:val="32"/>
        </w:rPr>
      </w:pPr>
    </w:p>
    <w:p w14:paraId="0DA3FB43">
      <w:pPr>
        <w:pStyle w:val="2"/>
        <w:numPr>
          <w:ilvl w:val="0"/>
          <w:numId w:val="1"/>
        </w:numPr>
        <w:tabs>
          <w:tab w:val="left" w:pos="540"/>
        </w:tabs>
        <w:adjustRightInd w:val="0"/>
        <w:snapToGrid w:val="0"/>
        <w:spacing w:line="380" w:lineRule="exact"/>
        <w:rPr>
          <w:b/>
          <w:bCs/>
          <w:sz w:val="24"/>
          <w:szCs w:val="24"/>
        </w:rPr>
      </w:pPr>
      <w:r>
        <w:rPr>
          <w:rFonts w:hint="eastAsia" w:hAnsi="宋体"/>
          <w:b/>
          <w:sz w:val="24"/>
        </w:rPr>
        <w:t>配电设备</w:t>
      </w:r>
      <w:r>
        <w:rPr>
          <w:rFonts w:hint="eastAsia"/>
          <w:b/>
          <w:bCs/>
          <w:sz w:val="24"/>
          <w:szCs w:val="24"/>
        </w:rPr>
        <w:t>设备情况</w:t>
      </w:r>
    </w:p>
    <w:p w14:paraId="50525F30">
      <w:pPr>
        <w:widowControl/>
        <w:adjustRightInd w:val="0"/>
        <w:snapToGrid w:val="0"/>
        <w:spacing w:line="3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</w:t>
      </w:r>
      <w:r>
        <w:rPr>
          <w:rFonts w:hint="eastAsia" w:ascii="宋体" w:hAnsi="宋体"/>
          <w:sz w:val="24"/>
          <w:lang w:val="en-US" w:eastAsia="zh-CN"/>
        </w:rPr>
        <w:t>1</w:t>
      </w:r>
      <w:r>
        <w:rPr>
          <w:rFonts w:hint="eastAsia" w:ascii="宋体" w:hAnsi="宋体"/>
          <w:sz w:val="24"/>
        </w:rPr>
        <w:t xml:space="preserve"> 医院配电设备配置情况</w:t>
      </w:r>
    </w:p>
    <w:p w14:paraId="426C869C">
      <w:pPr>
        <w:spacing w:line="380" w:lineRule="exact"/>
        <w:ind w:firstLine="480" w:firstLineChars="200"/>
        <w:jc w:val="left"/>
        <w:rPr>
          <w:rFonts w:ascii="Arial" w:hAnsi="Arial" w:cs="Arial"/>
          <w:sz w:val="24"/>
        </w:rPr>
      </w:pPr>
      <w:r>
        <w:rPr>
          <w:rFonts w:hint="eastAsia" w:ascii="宋体"/>
          <w:sz w:val="24"/>
        </w:rPr>
        <w:t>医院配电系统</w:t>
      </w:r>
      <w:r>
        <w:rPr>
          <w:rFonts w:hint="eastAsia" w:ascii="宋体"/>
          <w:bCs/>
          <w:sz w:val="24"/>
        </w:rPr>
        <w:t>含高、低压配电柜52台、</w:t>
      </w:r>
      <w:r>
        <w:rPr>
          <w:rFonts w:hint="eastAsia" w:ascii="宋体"/>
          <w:bCs/>
          <w:sz w:val="24"/>
          <w:lang w:val="en-US" w:eastAsia="zh-CN"/>
        </w:rPr>
        <w:t>直流屏一台、</w:t>
      </w:r>
      <w:bookmarkStart w:id="0" w:name="_GoBack"/>
      <w:bookmarkEnd w:id="0"/>
      <w:r>
        <w:rPr>
          <w:rFonts w:hint="eastAsia" w:ascii="宋体"/>
          <w:bCs/>
          <w:sz w:val="24"/>
        </w:rPr>
        <w:t>干式变压器5台、柴油发电机1</w:t>
      </w:r>
      <w:r>
        <w:rPr>
          <w:rFonts w:hint="eastAsia" w:ascii="宋体"/>
          <w:bCs/>
          <w:sz w:val="24"/>
          <w:lang w:val="en-US" w:eastAsia="zh-CN"/>
        </w:rPr>
        <w:t>组</w:t>
      </w:r>
      <w:r>
        <w:rPr>
          <w:rFonts w:hint="eastAsia" w:ascii="宋体"/>
          <w:bCs/>
          <w:sz w:val="24"/>
        </w:rPr>
        <w:t>、及等位电箱1台</w:t>
      </w:r>
      <w:r>
        <w:rPr>
          <w:rFonts w:hint="eastAsia" w:ascii="宋体" w:hAnsi="宋体"/>
          <w:sz w:val="24"/>
        </w:rPr>
        <w:t>。</w:t>
      </w:r>
    </w:p>
    <w:p w14:paraId="58730CB0">
      <w:pPr>
        <w:spacing w:line="440" w:lineRule="exact"/>
        <w:jc w:val="left"/>
        <w:rPr>
          <w:rFonts w:ascii="宋体" w:hAnsi="宋体"/>
          <w:b w:val="0"/>
          <w:bCs/>
          <w:sz w:val="24"/>
        </w:rPr>
      </w:pPr>
      <w:r>
        <w:rPr>
          <w:rFonts w:hint="eastAsia" w:ascii="宋体"/>
          <w:b w:val="0"/>
          <w:bCs/>
          <w:sz w:val="24"/>
        </w:rPr>
        <w:t>1.</w:t>
      </w:r>
      <w:r>
        <w:rPr>
          <w:rFonts w:hint="eastAsia" w:ascii="宋体"/>
          <w:b w:val="0"/>
          <w:bCs/>
          <w:sz w:val="24"/>
          <w:lang w:val="en-US" w:eastAsia="zh-CN"/>
        </w:rPr>
        <w:t>2</w:t>
      </w:r>
      <w:r>
        <w:rPr>
          <w:rFonts w:hint="eastAsia" w:ascii="宋体" w:hAnsi="宋体"/>
          <w:b w:val="0"/>
          <w:bCs/>
          <w:sz w:val="24"/>
        </w:rPr>
        <w:t>配电设备配置清单</w:t>
      </w:r>
    </w:p>
    <w:tbl>
      <w:tblPr>
        <w:tblStyle w:val="5"/>
        <w:tblW w:w="9087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11"/>
        <w:gridCol w:w="2194"/>
        <w:gridCol w:w="2477"/>
        <w:gridCol w:w="1646"/>
        <w:gridCol w:w="1559"/>
      </w:tblGrid>
      <w:tr w14:paraId="74ED43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9087" w:type="dxa"/>
            <w:gridSpan w:val="5"/>
            <w:shd w:val="clear" w:color="auto" w:fill="auto"/>
            <w:vAlign w:val="center"/>
          </w:tcPr>
          <w:p w14:paraId="045DA053">
            <w:pPr>
              <w:widowControl/>
              <w:ind w:firstLine="480" w:firstLineChars="200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 w:val="24"/>
              </w:rPr>
              <w:t>大埔县人民医院高低压配电房、备用电源（柴油发电机组）及设备日常运行维保服务产品参数及规格：</w:t>
            </w: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8"/>
                <w:szCs w:val="28"/>
              </w:rPr>
              <w:t xml:space="preserve">                                        </w:t>
            </w:r>
          </w:p>
        </w:tc>
      </w:tr>
      <w:tr w14:paraId="50FB07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12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C4203B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194" w:type="dxa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7481A7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设备名称</w:t>
            </w:r>
          </w:p>
        </w:tc>
        <w:tc>
          <w:tcPr>
            <w:tcW w:w="2477" w:type="dxa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C208FB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型号</w:t>
            </w:r>
          </w:p>
        </w:tc>
        <w:tc>
          <w:tcPr>
            <w:tcW w:w="1646" w:type="dxa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4D1611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1559" w:type="dxa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680B7B1B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14:paraId="32AE67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9087" w:type="dxa"/>
            <w:gridSpan w:val="5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601EC50C">
            <w:pPr>
              <w:widowControl/>
              <w:jc w:val="left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直流屏</w:t>
            </w:r>
          </w:p>
        </w:tc>
      </w:tr>
      <w:tr w14:paraId="52AEB9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E5B1EF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AAF6EB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直流屏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44D333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80AH/DC110V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6752C1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D7D6DBD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36E6A6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9087" w:type="dxa"/>
            <w:gridSpan w:val="5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9B7F9E4">
            <w:pPr>
              <w:widowControl/>
              <w:jc w:val="left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发电机柜</w:t>
            </w:r>
          </w:p>
        </w:tc>
      </w:tr>
      <w:tr w14:paraId="736DE8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D0D953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C3827D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发电机进线柜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E658CA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FD1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95B8FC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8FAC070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</w:tr>
      <w:tr w14:paraId="7C0806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367EFC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52FC27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发电机进线柜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5E149A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FD2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29B02C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2ED5F2D9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</w:tr>
      <w:tr w14:paraId="06F283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9087" w:type="dxa"/>
            <w:gridSpan w:val="5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0C4BC72">
            <w:pPr>
              <w:widowControl/>
              <w:jc w:val="left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高压柜</w:t>
            </w:r>
          </w:p>
        </w:tc>
      </w:tr>
      <w:tr w14:paraId="6365D1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AB8D72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96E975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高压进线柜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E90DEF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G01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7CEA00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7AD728A9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2862CB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C4E0CA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5502F1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高压进线柜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44C582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G09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C6106E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5EE290EF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5E1379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B3DB4F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029E3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高压进计量柜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A5711C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G02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376336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7487537E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52B16E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26B33D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F33AF7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高压进计量柜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F4B9C1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G08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4A640A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77BA7152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4FBBDE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DC3270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2E1686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高压出线柜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7DDC75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G03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0EF6E4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41A4D4DA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487102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4E5CA3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159F81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高压出线柜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C7A34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G04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5B3276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5075B18A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0E8AEE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F14B83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DAD707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高压出线柜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19BB53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G05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4EAE2B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19CE6F53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4107ED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3B50DC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A1158E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高压出线柜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FBCD99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G06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447F83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28B12439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532EF3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1501BE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A4F6AF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高压出线柜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586A7C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G07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A0EED0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ECA0910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32554D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9087" w:type="dxa"/>
            <w:gridSpan w:val="5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1E6394C3">
            <w:pPr>
              <w:widowControl/>
              <w:jc w:val="left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低压柜</w:t>
            </w:r>
          </w:p>
        </w:tc>
      </w:tr>
      <w:tr w14:paraId="096BCD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189166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F7B9BE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低压进线柜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8912FC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1P01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E2E56C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5E055A3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043C29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DEEDD3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BFCD53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无功补偿柜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8723B5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1P02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F35AE7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2FA223F2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36046E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FE779A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E88248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低压出线柜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B4D1F1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1P03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CC761C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7B446CBD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45143F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0B01C6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7F2ED8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低压出线柜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41572F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1P04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F1E020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847A624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03D8F6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E3BC5E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E5D8E7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低压进线柜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E31872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2P01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6C6A83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18E8818A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5A26E8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EDD461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BA053C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无功补偿柜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6AE734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2P02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066721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5637066E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68979D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FFFBDE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A265C4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低压出线柜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D53616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2P03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D30B7C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21A92339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18ED39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8B4DE5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ED9948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低压出线柜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5D6980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2P04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C7029D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980BDAB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0DEA8A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D10B74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E1A342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低压出线柜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BC58E3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2P05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F5E5AF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BE91493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0D5BDB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0A6B8E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3E5FC8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低压出线柜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0D7AE6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2P06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73DCEE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2B8AFEDF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0736F4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BF4D4A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71D1BC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低压出线柜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AA69CD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2P07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EDCBCE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7EB5019E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74540F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2BFAC4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B4CD5F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低压出线柜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119C7B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2P08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2AE7A3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6171BD5A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4356ED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FB794B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6DADEB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低压进线柜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EE0E79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3P01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EB162F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2F3A6C64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2FC4F5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8633AB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01F167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无功补偿柜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E3DB7D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3P02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905960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5D04FEA0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094BBB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B75FB8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606CE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低压出线柜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AB6E43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3P03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450D3D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7B788648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635318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D9031E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02F47B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低压出线柜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329C05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3P04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A65B34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0AAED23F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5020F6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314121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C7228B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低压出线柜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B22EC8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3P05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1362A3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00796DC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214E81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F03767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5424A4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低压进线柜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448A4F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4P01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1C1D9B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7BCA1674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06799B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A3AD9B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555627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无功补偿柜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97F347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4P02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13A03E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7EC278B0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5CA850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92595F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CE7779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低压出线柜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29CC8A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4P03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3BD27C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40E9FC85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4E4C6F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6AAD69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90DDF6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低压出线柜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B76694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4P04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2A0560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7578370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660ACA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7CEAB7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103CBF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低压出线柜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2202D1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4P05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AEA03F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295EAB1F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7A0C68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FEB022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CEF61C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低压出线柜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51C34B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4P06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2BBECC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0A4A2BA9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38F4E9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A1624C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36C1EC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低压出线柜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CABFF0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4P07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9855E2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407328F8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12A420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B83A4B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AC87F8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低压出线柜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A6A5B1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4P08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25730E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1C4B2C1F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61E748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22112B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FF4278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低压进线柜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C41CF8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5P01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4FFC6E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64AA25BC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7E9376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6754CD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87028E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无功补偿柜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87A3B8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5P02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9E49EE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6C33D886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76B330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BEFB68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48D383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低压出线柜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7E342C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5P03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8DDB65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1A917FAD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66B2D1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9087" w:type="dxa"/>
            <w:gridSpan w:val="5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58CBD2A7">
            <w:pPr>
              <w:widowControl/>
              <w:jc w:val="left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干式变压器          总容量：5350KVA</w:t>
            </w:r>
          </w:p>
        </w:tc>
      </w:tr>
      <w:tr w14:paraId="43A16F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D074F3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C9CEAE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干式变压器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C8430B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SGB11-R800KVA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21AFFE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413DF5C6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0BDA28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F145E9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45E94E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干式变压器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C85F3F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SGB11-R1250KVA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1291B1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4A0B1212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7AB09B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9087" w:type="dxa"/>
            <w:gridSpan w:val="5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4A2A1DFD">
            <w:pPr>
              <w:widowControl/>
              <w:jc w:val="left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等电位箱</w:t>
            </w:r>
          </w:p>
        </w:tc>
      </w:tr>
      <w:tr w14:paraId="5C3827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C41722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346BE5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等电位箱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718682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1A08D0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124B535F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004F66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9087" w:type="dxa"/>
            <w:gridSpan w:val="5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4476408">
            <w:pPr>
              <w:widowControl/>
              <w:jc w:val="left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发电机组</w:t>
            </w:r>
          </w:p>
        </w:tc>
      </w:tr>
      <w:tr w14:paraId="1F581E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E01560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2A0505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发电机组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EF5141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1650KW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EB7EF8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54DAA5AF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4DFF28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9087" w:type="dxa"/>
            <w:gridSpan w:val="5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140515E8">
            <w:pPr>
              <w:widowControl/>
              <w:jc w:val="left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低压改造</w:t>
            </w:r>
          </w:p>
        </w:tc>
      </w:tr>
      <w:tr w14:paraId="0A172A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FEDAE1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660B8C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低压柜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300872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IP00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14D912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48CE1326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3D0E8A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E98CAD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33AEF0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低压柜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111DA1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2p00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DA7532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DB6910B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3466C7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9488C7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5CF6DF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低压柜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E7AA59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2P09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D9DDB5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21239756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4D2612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F34EC4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2299B3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低压柜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0E42B6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4P00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6EBAE5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1B677040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318C88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4A23C9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03A585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低压柜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2FC341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5P04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1DEE78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52EEF6E7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5D96A6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02783D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1BD34E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低压柜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0CF6BF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BB1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699BD4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44A6AF52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494E50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7069FD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74F4F6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低压柜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60A9ED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BB2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DFCC4C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59220461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2878CF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8D4A67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9AC12B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低压柜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9F6083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AA1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B54F28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64CB4059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281692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23D404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02F99F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低压柜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C92910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AA2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7E0B97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0E32CE3E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5CAFAD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2FEE47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54E043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低压柜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4D7CE5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XAA1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37D7F4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58534ECF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067B7F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CF2155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009EEB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低压柜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FAEFFF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TAA1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C31017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0B114B7B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062A6C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1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1E8C07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BA7636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低压柜</w:t>
            </w:r>
          </w:p>
        </w:tc>
        <w:tc>
          <w:tcPr>
            <w:tcW w:w="2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7C7C1C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TAA2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501C62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52D7A095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2194B5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5882" w:type="dxa"/>
            <w:gridSpan w:val="3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5AF61857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合         计</w:t>
            </w:r>
          </w:p>
        </w:tc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34A69C9B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060997B">
            <w:pPr>
              <w:jc w:val="center"/>
              <w:rPr>
                <w:rFonts w:cs="宋体"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14:paraId="3923E783">
      <w:pPr>
        <w:spacing w:line="440" w:lineRule="exact"/>
        <w:jc w:val="left"/>
        <w:rPr>
          <w:rFonts w:ascii="宋体" w:hAnsi="宋体"/>
          <w:b/>
          <w:sz w:val="24"/>
        </w:rPr>
      </w:pPr>
    </w:p>
    <w:p w14:paraId="44462793">
      <w:pPr>
        <w:pStyle w:val="2"/>
        <w:numPr>
          <w:ilvl w:val="0"/>
          <w:numId w:val="1"/>
        </w:numPr>
        <w:tabs>
          <w:tab w:val="left" w:pos="540"/>
          <w:tab w:val="left" w:pos="567"/>
        </w:tabs>
        <w:adjustRightInd w:val="0"/>
        <w:snapToGrid w:val="0"/>
        <w:spacing w:line="380" w:lineRule="exact"/>
        <w:rPr>
          <w:rFonts w:hAnsi="宋体"/>
          <w:bCs/>
          <w:sz w:val="24"/>
          <w:szCs w:val="24"/>
        </w:rPr>
      </w:pPr>
      <w:r>
        <w:rPr>
          <w:rFonts w:hint="eastAsia" w:hAnsi="宋体"/>
          <w:b/>
          <w:bCs/>
          <w:sz w:val="24"/>
          <w:szCs w:val="24"/>
        </w:rPr>
        <w:t>服务内容</w:t>
      </w:r>
    </w:p>
    <w:p w14:paraId="529A0FC3">
      <w:pPr>
        <w:pStyle w:val="9"/>
        <w:tabs>
          <w:tab w:val="left" w:pos="1379"/>
        </w:tabs>
        <w:autoSpaceDE w:val="0"/>
        <w:autoSpaceDN w:val="0"/>
        <w:spacing w:line="380" w:lineRule="exact"/>
        <w:ind w:firstLine="360"/>
        <w:jc w:val="left"/>
        <w:rPr>
          <w:rFonts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bCs/>
          <w:sz w:val="18"/>
          <w:szCs w:val="18"/>
        </w:rPr>
        <w:t>中标人负责采购人配电系统的运维服务，</w:t>
      </w:r>
      <w:r>
        <w:rPr>
          <w:rFonts w:hint="eastAsia" w:ascii="宋体" w:hAnsi="宋体" w:eastAsia="宋体" w:cs="宋体"/>
          <w:sz w:val="18"/>
          <w:szCs w:val="18"/>
        </w:rPr>
        <w:t>主要服务范围包括但不限于如下内容：</w:t>
      </w:r>
    </w:p>
    <w:tbl>
      <w:tblPr>
        <w:tblStyle w:val="10"/>
        <w:tblW w:w="940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4"/>
        <w:gridCol w:w="919"/>
        <w:gridCol w:w="1631"/>
        <w:gridCol w:w="4719"/>
        <w:gridCol w:w="1506"/>
      </w:tblGrid>
      <w:tr w14:paraId="6F81C1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jc w:val="center"/>
        </w:trPr>
        <w:tc>
          <w:tcPr>
            <w:tcW w:w="634" w:type="dxa"/>
            <w:vAlign w:val="center"/>
          </w:tcPr>
          <w:p w14:paraId="5EBE3587">
            <w:pPr>
              <w:autoSpaceDE w:val="0"/>
              <w:autoSpaceDN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en-US"/>
              </w:rPr>
              <w:t>序号</w:t>
            </w:r>
          </w:p>
        </w:tc>
        <w:tc>
          <w:tcPr>
            <w:tcW w:w="919" w:type="dxa"/>
            <w:vAlign w:val="center"/>
          </w:tcPr>
          <w:p w14:paraId="5DB0A45A">
            <w:pPr>
              <w:autoSpaceDE w:val="0"/>
              <w:autoSpaceDN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en-US"/>
              </w:rPr>
              <w:t>类型</w:t>
            </w:r>
          </w:p>
        </w:tc>
        <w:tc>
          <w:tcPr>
            <w:tcW w:w="1631" w:type="dxa"/>
            <w:vAlign w:val="center"/>
          </w:tcPr>
          <w:p w14:paraId="5216B179">
            <w:pPr>
              <w:autoSpaceDE w:val="0"/>
              <w:autoSpaceDN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en-US"/>
              </w:rPr>
              <w:t>项目名称</w:t>
            </w:r>
          </w:p>
        </w:tc>
        <w:tc>
          <w:tcPr>
            <w:tcW w:w="4719" w:type="dxa"/>
            <w:vAlign w:val="center"/>
          </w:tcPr>
          <w:p w14:paraId="310AC33A">
            <w:pPr>
              <w:autoSpaceDE w:val="0"/>
              <w:autoSpaceDN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主要内容</w:t>
            </w:r>
          </w:p>
          <w:p w14:paraId="18F915E3">
            <w:pPr>
              <w:autoSpaceDE w:val="0"/>
              <w:autoSpaceDN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（包括但不限于）</w:t>
            </w:r>
          </w:p>
        </w:tc>
        <w:tc>
          <w:tcPr>
            <w:tcW w:w="1506" w:type="dxa"/>
            <w:vAlign w:val="center"/>
          </w:tcPr>
          <w:p w14:paraId="521123A7">
            <w:pPr>
              <w:autoSpaceDE w:val="0"/>
              <w:autoSpaceDN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en-US"/>
              </w:rPr>
              <w:t>服务范围</w:t>
            </w:r>
          </w:p>
        </w:tc>
      </w:tr>
      <w:tr w14:paraId="38913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  <w:jc w:val="center"/>
        </w:trPr>
        <w:tc>
          <w:tcPr>
            <w:tcW w:w="634" w:type="dxa"/>
            <w:vAlign w:val="center"/>
          </w:tcPr>
          <w:p w14:paraId="332ABF60">
            <w:pPr>
              <w:autoSpaceDE w:val="0"/>
              <w:autoSpaceDN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919" w:type="dxa"/>
            <w:vAlign w:val="center"/>
          </w:tcPr>
          <w:p w14:paraId="409DC598">
            <w:pPr>
              <w:autoSpaceDE w:val="0"/>
              <w:autoSpaceDN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en-US"/>
              </w:rPr>
              <w:t>技术服务</w:t>
            </w:r>
          </w:p>
        </w:tc>
        <w:tc>
          <w:tcPr>
            <w:tcW w:w="1631" w:type="dxa"/>
            <w:vAlign w:val="center"/>
          </w:tcPr>
          <w:p w14:paraId="1C1B3F0A">
            <w:pPr>
              <w:autoSpaceDE w:val="0"/>
              <w:autoSpaceDN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en-US"/>
              </w:rPr>
              <w:t>运行、维保、维修等</w:t>
            </w:r>
          </w:p>
        </w:tc>
        <w:tc>
          <w:tcPr>
            <w:tcW w:w="4719" w:type="dxa"/>
            <w:vAlign w:val="center"/>
          </w:tcPr>
          <w:p w14:paraId="6BF8BD74"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en-US"/>
              </w:rPr>
              <w:t>高低压配电房、备用电源（柴油发电机组）及设备日常运行维保服务</w:t>
            </w:r>
          </w:p>
        </w:tc>
        <w:tc>
          <w:tcPr>
            <w:tcW w:w="1506" w:type="dxa"/>
            <w:vAlign w:val="center"/>
          </w:tcPr>
          <w:p w14:paraId="3C06C0C9">
            <w:pPr>
              <w:autoSpaceDE w:val="0"/>
              <w:autoSpaceDN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大埔县人民医院</w:t>
            </w:r>
          </w:p>
        </w:tc>
      </w:tr>
      <w:tr w14:paraId="3B6B56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  <w:jc w:val="center"/>
        </w:trPr>
        <w:tc>
          <w:tcPr>
            <w:tcW w:w="634" w:type="dxa"/>
            <w:vAlign w:val="center"/>
          </w:tcPr>
          <w:p w14:paraId="16167D7A">
            <w:pPr>
              <w:autoSpaceDE w:val="0"/>
              <w:autoSpaceDN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919" w:type="dxa"/>
            <w:vAlign w:val="center"/>
          </w:tcPr>
          <w:p w14:paraId="226AF9DF">
            <w:pPr>
              <w:autoSpaceDE w:val="0"/>
              <w:autoSpaceDN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en-US"/>
              </w:rPr>
              <w:t>值守管理</w:t>
            </w:r>
          </w:p>
        </w:tc>
        <w:tc>
          <w:tcPr>
            <w:tcW w:w="1631" w:type="dxa"/>
            <w:vAlign w:val="center"/>
          </w:tcPr>
          <w:p w14:paraId="73F4861D">
            <w:pPr>
              <w:autoSpaceDE w:val="0"/>
              <w:autoSpaceDN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en-US"/>
              </w:rPr>
              <w:t>值班管理</w:t>
            </w:r>
          </w:p>
        </w:tc>
        <w:tc>
          <w:tcPr>
            <w:tcW w:w="4719" w:type="dxa"/>
            <w:vAlign w:val="center"/>
          </w:tcPr>
          <w:p w14:paraId="5AC69812"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24小时系统运行的监控管理</w:t>
            </w:r>
          </w:p>
        </w:tc>
        <w:tc>
          <w:tcPr>
            <w:tcW w:w="1506" w:type="dxa"/>
            <w:vAlign w:val="center"/>
          </w:tcPr>
          <w:p w14:paraId="7535EDDB">
            <w:pPr>
              <w:autoSpaceDE w:val="0"/>
              <w:autoSpaceDN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en-US"/>
              </w:rPr>
              <w:t>院本部值班室</w:t>
            </w:r>
          </w:p>
        </w:tc>
      </w:tr>
    </w:tbl>
    <w:p w14:paraId="42BF009E">
      <w:pPr>
        <w:pStyle w:val="2"/>
        <w:numPr>
          <w:ilvl w:val="0"/>
          <w:numId w:val="1"/>
        </w:numPr>
        <w:tabs>
          <w:tab w:val="left" w:pos="540"/>
        </w:tabs>
        <w:adjustRightInd w:val="0"/>
        <w:snapToGrid w:val="0"/>
        <w:spacing w:line="380" w:lineRule="exact"/>
        <w:rPr>
          <w:rFonts w:hAnsi="宋体" w:eastAsia="宋体" w:cs="宋体"/>
          <w:b/>
          <w:bCs/>
          <w:sz w:val="18"/>
          <w:szCs w:val="18"/>
        </w:rPr>
      </w:pPr>
      <w:r>
        <w:rPr>
          <w:rFonts w:hint="eastAsia" w:hAnsi="宋体" w:eastAsia="宋体" w:cs="宋体"/>
          <w:b/>
          <w:bCs/>
          <w:sz w:val="18"/>
          <w:szCs w:val="18"/>
        </w:rPr>
        <w:t>设施、设备日常运营管理要求</w:t>
      </w:r>
    </w:p>
    <w:tbl>
      <w:tblPr>
        <w:tblStyle w:val="5"/>
        <w:tblW w:w="92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1313"/>
        <w:gridCol w:w="7395"/>
      </w:tblGrid>
      <w:tr w14:paraId="6709D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587" w:type="dxa"/>
            <w:vAlign w:val="center"/>
          </w:tcPr>
          <w:p w14:paraId="71976B4B">
            <w:pPr>
              <w:jc w:val="center"/>
              <w:rPr>
                <w:rFonts w:ascii="宋体" w:hAnsi="宋体" w:eastAsia="宋体" w:cs="宋体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  <w:t>序号</w:t>
            </w:r>
          </w:p>
        </w:tc>
        <w:tc>
          <w:tcPr>
            <w:tcW w:w="1313" w:type="dxa"/>
            <w:vAlign w:val="center"/>
          </w:tcPr>
          <w:p w14:paraId="2A0A8BE5">
            <w:pPr>
              <w:jc w:val="center"/>
              <w:rPr>
                <w:rFonts w:ascii="宋体" w:hAnsi="宋体" w:eastAsia="宋体" w:cs="宋体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  <w:t>项目</w:t>
            </w:r>
          </w:p>
        </w:tc>
        <w:tc>
          <w:tcPr>
            <w:tcW w:w="7395" w:type="dxa"/>
            <w:vAlign w:val="center"/>
          </w:tcPr>
          <w:p w14:paraId="10F318F9">
            <w:pPr>
              <w:jc w:val="center"/>
              <w:rPr>
                <w:rFonts w:ascii="宋体" w:hAnsi="宋体" w:eastAsia="宋体" w:cs="宋体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  <w:t>说明与要求</w:t>
            </w:r>
          </w:p>
        </w:tc>
      </w:tr>
      <w:tr w14:paraId="7118B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587" w:type="dxa"/>
            <w:vAlign w:val="center"/>
          </w:tcPr>
          <w:p w14:paraId="53FE237B">
            <w:pPr>
              <w:jc w:val="center"/>
              <w:rPr>
                <w:rFonts w:ascii="宋体" w:hAnsi="宋体" w:eastAsia="宋体" w:cs="宋体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313" w:type="dxa"/>
            <w:vAlign w:val="center"/>
          </w:tcPr>
          <w:p w14:paraId="5F1EAF77">
            <w:pPr>
              <w:jc w:val="center"/>
              <w:rPr>
                <w:rFonts w:ascii="宋体" w:hAnsi="宋体" w:eastAsia="宋体" w:cs="宋体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  <w:t>运行管理</w:t>
            </w:r>
          </w:p>
        </w:tc>
        <w:tc>
          <w:tcPr>
            <w:tcW w:w="7395" w:type="dxa"/>
          </w:tcPr>
          <w:p w14:paraId="546A8909">
            <w:pPr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1、使用设备人员必须熟练操作规程，懂得设备的结构和性能，熟悉安全操作规程。要爱护设备、精心保养，合理使用，正常操作，并认真填写设备运转、维修、保养和各种事故等原始记录。</w:t>
            </w:r>
          </w:p>
        </w:tc>
      </w:tr>
      <w:tr w14:paraId="7A1C8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587" w:type="dxa"/>
            <w:vAlign w:val="center"/>
          </w:tcPr>
          <w:p w14:paraId="6FDC76EC">
            <w:pPr>
              <w:jc w:val="center"/>
              <w:rPr>
                <w:rFonts w:ascii="宋体" w:hAnsi="宋体" w:eastAsia="宋体" w:cs="宋体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313" w:type="dxa"/>
            <w:vAlign w:val="center"/>
          </w:tcPr>
          <w:p w14:paraId="0B86D1C4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机房系统设备维护保养</w:t>
            </w:r>
          </w:p>
        </w:tc>
        <w:tc>
          <w:tcPr>
            <w:tcW w:w="7395" w:type="dxa"/>
          </w:tcPr>
          <w:p w14:paraId="4B3B30CE">
            <w:pPr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1、按设备保养标准进行每日、每周、每月、每季度、每年度设备的维护保养项目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并每月出具月报表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。</w:t>
            </w:r>
          </w:p>
          <w:p w14:paraId="23FB3E83">
            <w:pPr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2、主要设备的使用要实行“三好”，即用好、管好、维修好，做到“四会”即会使用、会保养、会检查、会排除故障。</w:t>
            </w:r>
          </w:p>
        </w:tc>
      </w:tr>
      <w:tr w14:paraId="5F7C9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587" w:type="dxa"/>
            <w:vAlign w:val="center"/>
          </w:tcPr>
          <w:p w14:paraId="2363FA62">
            <w:pPr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3</w:t>
            </w:r>
          </w:p>
        </w:tc>
        <w:tc>
          <w:tcPr>
            <w:tcW w:w="1313" w:type="dxa"/>
            <w:vAlign w:val="center"/>
          </w:tcPr>
          <w:p w14:paraId="16EA7537">
            <w:pPr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巡查管理</w:t>
            </w:r>
          </w:p>
        </w:tc>
        <w:tc>
          <w:tcPr>
            <w:tcW w:w="7395" w:type="dxa"/>
          </w:tcPr>
          <w:p w14:paraId="51A71972">
            <w:pPr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1.负责配电房内所有配电设备的运行维护，执行倒闸操作和管理工作；严格遵守变配电运行安全操作规程，确保医院住院大楼供电系统的安全运行。</w:t>
            </w:r>
          </w:p>
          <w:p w14:paraId="4DB6E58C">
            <w:pPr>
              <w:jc w:val="left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2.按照配电设备维修保养有关规定，进行日常维护和例行保养。</w:t>
            </w:r>
          </w:p>
        </w:tc>
      </w:tr>
      <w:tr w14:paraId="6CFFE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587" w:type="dxa"/>
            <w:vAlign w:val="center"/>
          </w:tcPr>
          <w:p w14:paraId="5946EB29">
            <w:pPr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4</w:t>
            </w:r>
          </w:p>
        </w:tc>
        <w:tc>
          <w:tcPr>
            <w:tcW w:w="1313" w:type="dxa"/>
            <w:vAlign w:val="center"/>
          </w:tcPr>
          <w:p w14:paraId="539205CA">
            <w:pPr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巡查与维护</w:t>
            </w:r>
          </w:p>
        </w:tc>
        <w:tc>
          <w:tcPr>
            <w:tcW w:w="7395" w:type="dxa"/>
          </w:tcPr>
          <w:p w14:paraId="30B69E08">
            <w:pPr>
              <w:jc w:val="left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为保障配电房的安全运行及对设备运行情况及时了解，消除故障隐患，维保人员须对高、低压柜、直流屏、变压器、发电机组、接地系统等设备和装置进行每个月检查一次、每半年进行清理及检查一次、每年进行年检一次；保证供电系统有良好的性能。</w:t>
            </w:r>
          </w:p>
        </w:tc>
      </w:tr>
    </w:tbl>
    <w:p w14:paraId="2E47DB00">
      <w:pPr>
        <w:pStyle w:val="2"/>
        <w:numPr>
          <w:ilvl w:val="0"/>
          <w:numId w:val="1"/>
        </w:numPr>
        <w:tabs>
          <w:tab w:val="left" w:pos="540"/>
        </w:tabs>
        <w:adjustRightInd w:val="0"/>
        <w:snapToGrid w:val="0"/>
        <w:spacing w:line="380" w:lineRule="exact"/>
        <w:rPr>
          <w:rFonts w:hAnsi="宋体" w:eastAsia="宋体" w:cs="宋体"/>
          <w:b/>
          <w:bCs/>
          <w:sz w:val="18"/>
          <w:szCs w:val="18"/>
        </w:rPr>
      </w:pPr>
      <w:r>
        <w:rPr>
          <w:rFonts w:hint="eastAsia" w:hAnsi="宋体" w:eastAsia="宋体" w:cs="宋体"/>
          <w:b/>
          <w:bCs/>
          <w:sz w:val="18"/>
          <w:szCs w:val="18"/>
        </w:rPr>
        <w:t>运营管理服务具体要求</w:t>
      </w:r>
    </w:p>
    <w:p w14:paraId="71B6AEBE">
      <w:pPr>
        <w:spacing w:line="380" w:lineRule="exact"/>
        <w:ind w:firstLine="360" w:firstLineChars="200"/>
        <w:rPr>
          <w:rFonts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4.1技术与服务支持</w:t>
      </w:r>
    </w:p>
    <w:p w14:paraId="4A0A4345">
      <w:pPr>
        <w:spacing w:line="380" w:lineRule="exact"/>
        <w:ind w:firstLine="360" w:firstLineChars="200"/>
        <w:rPr>
          <w:rFonts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4.1.1提供365×24小时技术人员值守服务，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手机实时监控，</w:t>
      </w:r>
      <w:r>
        <w:rPr>
          <w:rFonts w:hint="eastAsia" w:ascii="宋体" w:hAnsi="宋体" w:eastAsia="宋体" w:cs="宋体"/>
          <w:sz w:val="18"/>
          <w:szCs w:val="18"/>
        </w:rPr>
        <w:t>提供全天24小时的技术维修、咨询服务、故障服务受理，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20</w:t>
      </w:r>
      <w:r>
        <w:rPr>
          <w:rFonts w:hint="eastAsia" w:ascii="宋体" w:hAnsi="宋体" w:eastAsia="宋体" w:cs="宋体"/>
          <w:sz w:val="18"/>
          <w:szCs w:val="18"/>
        </w:rPr>
        <w:t>分钟内技术人员必须到现场。维修、保养人员需具有电工特种作业操作证。</w:t>
      </w:r>
    </w:p>
    <w:p w14:paraId="69FFF6F5">
      <w:pPr>
        <w:spacing w:line="380" w:lineRule="exact"/>
        <w:ind w:firstLine="360" w:firstLineChars="200"/>
        <w:rPr>
          <w:rFonts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4.1.2设专门的售后服务管理部门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，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20</w:t>
      </w:r>
      <w:r>
        <w:rPr>
          <w:rFonts w:hint="eastAsia" w:ascii="宋体" w:hAnsi="宋体" w:eastAsia="宋体" w:cs="宋体"/>
          <w:sz w:val="18"/>
          <w:szCs w:val="18"/>
        </w:rPr>
        <w:t>分钟内到达现场，快速响应要求，投标文件中应列出具体响应方式及保障措施。</w:t>
      </w:r>
    </w:p>
    <w:p w14:paraId="75180227">
      <w:pPr>
        <w:spacing w:line="380" w:lineRule="exact"/>
        <w:ind w:firstLine="360" w:firstLineChars="200"/>
        <w:rPr>
          <w:rFonts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4.1.3在做检修维护保养时提供工程技术人员、仪器仪表、机具设备。</w:t>
      </w:r>
    </w:p>
    <w:p w14:paraId="7826929B">
      <w:pPr>
        <w:spacing w:line="380" w:lineRule="exact"/>
        <w:ind w:firstLine="360" w:firstLineChars="200"/>
        <w:rPr>
          <w:rFonts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4.2其他服务要求</w:t>
      </w:r>
    </w:p>
    <w:p w14:paraId="0E571F03">
      <w:pPr>
        <w:spacing w:line="380" w:lineRule="exact"/>
        <w:ind w:firstLine="360" w:firstLineChars="200"/>
        <w:rPr>
          <w:rFonts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4.2.1合同执行期间所需的相关管理与技术人力，全部由中标人承担。</w:t>
      </w:r>
    </w:p>
    <w:p w14:paraId="4D3A26B5">
      <w:pPr>
        <w:spacing w:line="380" w:lineRule="exact"/>
        <w:ind w:firstLine="360" w:firstLineChars="200"/>
        <w:rPr>
          <w:rFonts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4.2.2投标人须负责日常维护所需的备品备件提供。</w:t>
      </w:r>
    </w:p>
    <w:p w14:paraId="3A37EC06">
      <w:pPr>
        <w:spacing w:line="380" w:lineRule="exact"/>
        <w:ind w:firstLine="360" w:firstLineChars="200"/>
        <w:rPr>
          <w:rFonts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4.2.3 投标人须承担所有派驻岗位人员的安全及设备设施的安全责任。</w:t>
      </w:r>
    </w:p>
    <w:p w14:paraId="570328CE">
      <w:pPr>
        <w:pStyle w:val="4"/>
        <w:widowControl/>
        <w:spacing w:beforeAutospacing="0" w:afterAutospacing="0" w:line="450" w:lineRule="atLeast"/>
        <w:jc w:val="both"/>
        <w:rPr>
          <w:rFonts w:asciiTheme="minorEastAsia" w:hAnsiTheme="minorEastAsia"/>
        </w:rPr>
      </w:pPr>
    </w:p>
    <w:p w14:paraId="38014631"/>
    <w:sectPr>
      <w:footerReference r:id="rId3" w:type="default"/>
      <w:pgSz w:w="11906" w:h="16838"/>
      <w:pgMar w:top="1020" w:right="1701" w:bottom="1020" w:left="1418" w:header="851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576BCB"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 w14:paraId="51024B65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AC778E"/>
    <w:multiLevelType w:val="multilevel"/>
    <w:tmpl w:val="25AC778E"/>
    <w:lvl w:ilvl="0" w:tentative="0">
      <w:start w:val="1"/>
      <w:numFmt w:val="chineseCountingThousand"/>
      <w:lvlText w:val="%1、"/>
      <w:lvlJc w:val="left"/>
      <w:pPr>
        <w:tabs>
          <w:tab w:val="left" w:pos="420"/>
        </w:tabs>
        <w:ind w:left="420" w:hanging="420"/>
      </w:pPr>
      <w:rPr>
        <w:lang w:val="en-US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136CA"/>
    <w:rsid w:val="003136CA"/>
    <w:rsid w:val="0092065A"/>
    <w:rsid w:val="00B84CB5"/>
    <w:rsid w:val="00BF3289"/>
    <w:rsid w:val="00D439B6"/>
    <w:rsid w:val="1587449F"/>
    <w:rsid w:val="1C1B5646"/>
    <w:rsid w:val="222A0EC5"/>
    <w:rsid w:val="2FC8208C"/>
    <w:rsid w:val="58C65046"/>
    <w:rsid w:val="650224CC"/>
    <w:rsid w:val="74842EFD"/>
    <w:rsid w:val="7B41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qFormat/>
    <w:uiPriority w:val="0"/>
    <w:rPr>
      <w:rFonts w:ascii="宋体" w:hAnsi="Courier New"/>
      <w:kern w:val="0"/>
      <w:sz w:val="20"/>
      <w:szCs w:val="21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纯文本 Char"/>
    <w:basedOn w:val="6"/>
    <w:link w:val="2"/>
    <w:qFormat/>
    <w:uiPriority w:val="0"/>
    <w:rPr>
      <w:rFonts w:ascii="宋体" w:hAnsi="Courier New"/>
      <w:kern w:val="0"/>
      <w:sz w:val="20"/>
      <w:szCs w:val="21"/>
    </w:rPr>
  </w:style>
  <w:style w:type="character" w:customStyle="1" w:styleId="8">
    <w:name w:val="页脚 Char"/>
    <w:basedOn w:val="6"/>
    <w:link w:val="3"/>
    <w:qFormat/>
    <w:uiPriority w:val="99"/>
    <w:rPr>
      <w:kern w:val="0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table" w:customStyle="1" w:styleId="10">
    <w:name w:val="Table Normal"/>
    <w:unhideWhenUsed/>
    <w:qFormat/>
    <w:uiPriority w:val="2"/>
    <w:pPr>
      <w:widowControl w:val="0"/>
      <w:autoSpaceDE w:val="0"/>
      <w:autoSpaceDN w:val="0"/>
    </w:pPr>
    <w:rPr>
      <w:rFonts w:ascii="Times New Roman" w:hAnsi="Times New Roman" w:eastAsia="宋体" w:cs="Times New Roman"/>
      <w:kern w:val="0"/>
      <w:sz w:val="22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1645</Words>
  <Characters>2005</Characters>
  <Lines>18</Lines>
  <Paragraphs>5</Paragraphs>
  <TotalTime>1</TotalTime>
  <ScaleCrop>false</ScaleCrop>
  <LinksUpToDate>false</LinksUpToDate>
  <CharactersWithSpaces>2073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2024-11-28T01:50:00Z</dcterms:created>
  <dc:creator>xbany</dc:creator>
  <cp:lastModifiedBy>金鸿源</cp:lastModifiedBy>
  <dcterms:modified xsi:type="dcterms:W3CDTF">2024-12-01T08:18:19Z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108524A8AB0D491097CA3448C1B6D233_12</vt:lpwstr>
  </property>
</Properties>
</file>